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7"/>
        <w:contextualSpacing/>
        <w:spacing w:before="0" w:after="0" w:afterAutospacing="0" w:line="283" w:lineRule="atLeast"/>
        <w:rPr>
          <w:rFonts w:ascii="Times New Roman" w:hAnsi="Times New Roman"/>
          <w:sz w:val="28"/>
          <w:szCs w:val="28"/>
          <w:highlight w:val="none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/>
    </w:p>
    <w:p>
      <w:pPr>
        <w:pStyle w:val="695"/>
        <w:rPr>
          <w:highlight w:val="none"/>
        </w:rPr>
      </w:pPr>
      <w:r>
        <w:t>33-05-29/60</w:t>
      </w:r>
      <w:r>
        <w:rPr>
          <w:highlight w:val="none"/>
        </w:rPr>
      </w:r>
      <w:r/>
    </w:p>
    <w:p>
      <w:pPr>
        <w:pStyle w:val="695"/>
        <w:rPr>
          <w:highlight w:val="none"/>
        </w:rPr>
      </w:pPr>
      <w:r>
        <w:rPr>
          <w:highlight w:val="none"/>
        </w:rPr>
      </w:r>
      <w:r>
        <w:t>CBE691EF53154E9A</w:t>
      </w:r>
      <w:r>
        <w:rPr>
          <w:highlight w:val="none"/>
        </w:rPr>
      </w:r>
      <w:r/>
    </w:p>
    <w:p>
      <w:pPr>
        <w:pStyle w:val="695"/>
        <w:rPr>
          <w:highlight w:val="none"/>
        </w:rPr>
      </w:pPr>
      <w:r>
        <w:rPr>
          <w:highlight w:val="none"/>
        </w:rPr>
      </w:r>
      <w:r>
        <w:t>26.01.2026</w:t>
      </w:r>
      <w:r>
        <w:rPr>
          <w:highlight w:val="none"/>
        </w:rPr>
      </w:r>
      <w:r/>
    </w:p>
    <w:p>
      <w:pPr>
        <w:ind w:left="0" w:right="0" w:firstLine="5812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</w:rPr>
        <w:t xml:space="preserve">Приложение 1</w:t>
      </w:r>
      <w:r/>
    </w:p>
    <w:p>
      <w:pPr>
        <w:ind w:left="0" w:right="0" w:firstLine="5812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</w:rPr>
        <w:t xml:space="preserve">Вхд. № 29 от 22.01.2026</w:t>
      </w:r>
      <w:r/>
    </w:p>
    <w:p>
      <w:pPr>
        <w:ind w:left="0" w:right="0" w:firstLine="5812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</w:rPr>
        <w:t xml:space="preserve">ТОО «Петроэкоцентр-Логистики»</w:t>
      </w:r>
      <w:r/>
    </w:p>
    <w:p>
      <w:pPr>
        <w:ind w:left="0" w:right="0" w:firstLine="5812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4"/>
        </w:rPr>
        <w:t xml:space="preserve"> </w:t>
      </w:r>
      <w:r/>
    </w:p>
    <w:tbl>
      <w:tblPr>
        <w:tblStyle w:val="69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564"/>
        <w:gridCol w:w="4790"/>
      </w:tblGrid>
      <w:tr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Данные взяты по метеорологической станции (МС) Петропавловск, 2025 г.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Средняя максимальная температура воздуха июля, tC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9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+25,1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Средняя температура января, tC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9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-10,1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Среднегодовая скорость ветра, м/сек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9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3,6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Для зимнего периода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9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3,5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5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Скорость ветра по многолетним данным, м/сек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9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4,5</w:t>
            </w:r>
            <w:r/>
          </w:p>
        </w:tc>
      </w:tr>
      <w:tr>
        <w:trPr/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</w:rPr>
              <w:t xml:space="preserve">Примечание: Расчет параметра «Скорость ветра, повторяемость превышения которой за год составляет 5%» не входит в перечень продукции Государственного климатического кадастра.</w:t>
            </w:r>
            <w:r/>
          </w:p>
        </w:tc>
      </w:tr>
    </w:tbl>
    <w:p>
      <w:pPr>
        <w:ind w:left="0" w:right="0" w:firstLine="709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0"/>
        </w:rPr>
        <w:t xml:space="preserve"> </w:t>
      </w:r>
      <w:r/>
    </w:p>
    <w:tbl>
      <w:tblPr>
        <w:tblStyle w:val="69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306"/>
        <w:gridCol w:w="323"/>
        <w:gridCol w:w="568"/>
        <w:gridCol w:w="312"/>
        <w:gridCol w:w="719"/>
        <w:gridCol w:w="470"/>
        <w:gridCol w:w="667"/>
        <w:gridCol w:w="423"/>
        <w:gridCol w:w="516"/>
        <w:gridCol w:w="3051"/>
      </w:tblGrid>
      <w:tr>
        <w:trPr>
          <w:trHeight w:val="252"/>
        </w:trPr>
        <w:tc>
          <w:tcPr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35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Повторяемость направлений ветра и штилей, % данные с 2020 г. по 2024 г.</w:t>
            </w:r>
            <w:r/>
          </w:p>
        </w:tc>
      </w:tr>
      <w:tr>
        <w:trPr>
          <w:trHeight w:val="252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06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Направление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3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С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8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СВ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2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В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9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ЮВ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0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Ю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7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ЮЗ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3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З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6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СЗ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051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Штиль</w:t>
            </w:r>
            <w:r/>
          </w:p>
        </w:tc>
      </w:tr>
      <w:tr>
        <w:trPr>
          <w:trHeight w:val="26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06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Год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3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8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2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9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0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14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7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31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3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13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6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051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5</w:t>
            </w:r>
            <w:r/>
          </w:p>
        </w:tc>
      </w:tr>
    </w:tbl>
    <w:p>
      <w:pPr>
        <w:ind w:left="0" w:right="0" w:firstLine="709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0"/>
        </w:rPr>
      </w:r>
      <w:r>
        <mc:AlternateContent>
          <mc:Choice Requires="wpg">
            <w:drawing>
              <wp:anchor xmlns:wp="http://schemas.openxmlformats.org/drawingml/2006/wordprocessingDrawing" distT="0" distB="0" distL="115200" distR="115200" simplePos="0" relativeHeight="3072" behindDoc="0" locked="0" layoutInCell="1" allowOverlap="1">
                <wp:simplePos x="0" y="0"/>
                <wp:positionH relativeFrom="column">
                  <wp:posOffset>676670</wp:posOffset>
                </wp:positionH>
                <wp:positionV relativeFrom="paragraph">
                  <wp:posOffset>107686</wp:posOffset>
                </wp:positionV>
                <wp:extent cx="4638620" cy="2559239"/>
                <wp:effectExtent l="0" t="0" r="0" b="0"/>
                <wp:wrapThrough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hrough>
                <wp:docPr id="1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2851470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8"/>
                        <a:stretch/>
                      </pic:blipFill>
                      <pic:spPr bwMode="auto">
                        <a:xfrm flipH="0" flipV="0">
                          <a:off x="0" y="0"/>
                          <a:ext cx="4638620" cy="25592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1pt;mso-wrap-distance-top:0.0pt;mso-wrap-distance-right:9.1pt;mso-wrap-distance-bottom:0.0pt;z-index:3072;o:allowoverlap:true;o:allowincell:true;mso-position-horizontal-relative:text;margin-left:53.3pt;mso-position-horizontal:absolute;mso-position-vertical-relative:text;margin-top:8.5pt;mso-position-vertical:absolute;width:365.2pt;height:201.5pt;" wrapcoords="0 0 100000 0 100000 100000 0 100000" stroked="false">
                <v:path textboxrect="0,0,0,0"/>
                <v:imagedata r:id="rId8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i/>
          <w:color w:val="000000"/>
          <w:sz w:val="20"/>
        </w:rPr>
        <w:t xml:space="preserve"> </w:t>
      </w:r>
      <w:r/>
    </w:p>
    <w:p>
      <w:pPr>
        <w:ind w:left="0" w:right="0" w:firstLine="709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0"/>
        </w:rPr>
      </w:r>
      <w:r>
        <w:rPr>
          <w:rFonts w:ascii="Times New Roman" w:hAnsi="Times New Roman" w:cs="Times New Roman" w:eastAsia="Times New Roman"/>
          <w:i/>
          <w:color w:val="000000"/>
          <w:sz w:val="20"/>
        </w:rPr>
        <w:t xml:space="preserve"> </w:t>
      </w:r>
      <w:r/>
    </w:p>
    <w:p>
      <w:pPr>
        <w:ind w:left="0" w:right="0" w:firstLine="0"/>
        <w:spacing w:before="0" w:after="160"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z w:val="20"/>
        </w:rPr>
      </w:r>
      <w:r/>
    </w:p>
    <w:p>
      <w:pPr>
        <w:ind w:left="0" w:right="0" w:firstLine="0"/>
        <w:spacing w:before="0" w:after="160"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/>
    </w:p>
    <w:p>
      <w:r>
        <w:rPr>
          <w:highlight w:val="none"/>
        </w:rPr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695"/>
        <w:rPr>
          <w:highlight w:val="none"/>
        </w:rPr>
      </w:pPr>
      <w:r>
        <w:t>https://seddoc.kazhydromet.kz/xlMpgc</w:t>
      </w:r>
      <w:r>
        <w:rPr>
          <w:highlight w:val="none"/>
        </w:rPr>
      </w:r>
      <w:r/>
    </w:p>
    <w:p>
      <w:pPr>
        <w:pStyle w:val="695"/>
        <w:rPr>
          <w:highlight w:val="none"/>
        </w:rPr>
      </w:pPr>
      <w:r/>
      <w:r>
        <w:drawing>
          <wp:inline xmlns:pic="http://schemas.openxmlformats.org/drawingml/2006/picture">
            <wp:extent cx="787400" cy="787400"/>
            <wp:docPr id="282851471" name="Picture 28285147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787400"/>
                    </a:xfrm>
                    <a:prstGeom prst="rect"/>
                  </pic:spPr>
                </pic:pic>
              </a:graphicData>
            </a:graphic>
          </wp:inline>
        </w:drawing>
        <w:t/>
      </w:r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</w:rPr>
        <w:t xml:space="preserve">Исп.: Д. Сарсенова</w:t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</w:rPr>
        <w:t xml:space="preserve">Тел.: 87152500341</w:t>
      </w:r>
      <w:r>
        <w:rPr>
          <w:sz w:val="22"/>
        </w:rPr>
      </w:r>
      <w:r/>
    </w:p>
    <w:p>
      <w:pPr>
        <w:pStyle w:val="695"/>
      </w:pPr>
      <w:r>
        <w:rPr>
          <w:highlight w:val="none"/>
        </w:rPr>
      </w:r>
      <w:r>
        <w:t>Издатель ЭЦП - ҰЛТТЫҚ КУӘЛАНДЫРУШЫ ОРТАЛЫҚ (GOST) 2022, МЕРГАЛИМОВА КЫМБАТ, Филиал Республиканского государственного предприятия на праве хозяйственного ведения "Казгидромет" Министерства экологии и природных ресурсов Республики Казахстан по Северо-Казахстанской области, BIN120841013317</w:t>
      </w:r>
      <w:r/>
    </w:p>
    <w:sectPr>
      <w:headerReference w:type="default" r:id="rId10"/>
      <w:footerReference w:type="default" r:id="rId11"/>
      <w:headerReference w:type="first" r:id="rId12"/>
      <w:footerReference w:type="first" r:id="rId13"/>
      <w:headerReference w:type="even" r:id="rId14"/>
      <w:footerReference w:type="even" r:id="rId15"/>
      <w:footnotePr/>
      <w:endnotePr/>
      <w:type w:val="nextPage"/>
      <w:pgSz w:w="11906" w:h="16838" w:orient="portrait"/>
      <w:pgMar w:top="425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Noto Sans CJK SC">
    <w:panose1 w:val="020B0509000000000004"/>
  </w:font>
  <w:font w:name="Lohit Devanagari">
    <w:panose1 w:val="020B0600000000000000"/>
  </w:font>
  <w:font w:name="Liberation San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cs="Arial" w:eastAsia="Arial" w:hint="default"/>
        <w:sz w:val="22"/>
        <w:szCs w:val="22"/>
        <w:lang w:val="en-US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table of figures"/>
    <w:basedOn w:val="637"/>
    <w:next w:val="637"/>
    <w:uiPriority w:val="99"/>
    <w:unhideWhenUsed/>
    <w:pPr>
      <w:spacing w:after="0" w:afterAutospacing="0"/>
    </w:pPr>
  </w:style>
  <w:style w:type="character" w:styleId="635">
    <w:name w:val="footnote reference"/>
    <w:basedOn w:val="670"/>
    <w:uiPriority w:val="99"/>
    <w:unhideWhenUsed/>
    <w:rPr>
      <w:vertAlign w:val="superscript"/>
    </w:rPr>
  </w:style>
  <w:style w:type="character" w:styleId="636">
    <w:name w:val="endnote reference"/>
    <w:basedOn w:val="670"/>
    <w:uiPriority w:val="99"/>
    <w:semiHidden/>
    <w:unhideWhenUsed/>
    <w:rPr>
      <w:vertAlign w:val="superscript"/>
    </w:rPr>
  </w:style>
  <w:style w:type="paragraph" w:styleId="637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cs="Arial" w:eastAsia="Arial"/>
      <w:color w:val="auto"/>
      <w:sz w:val="22"/>
      <w:szCs w:val="22"/>
      <w:lang w:val="en-US" w:bidi="ar-SA" w:eastAsia="en-US"/>
    </w:rPr>
  </w:style>
  <w:style w:type="paragraph" w:styleId="638">
    <w:name w:val="Heading 1"/>
    <w:basedOn w:val="637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paragraph" w:styleId="639">
    <w:name w:val="Heading 2"/>
    <w:basedOn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paragraph" w:styleId="640">
    <w:name w:val="Heading 3"/>
    <w:basedOn w:val="63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paragraph" w:styleId="641">
    <w:name w:val="Heading 4"/>
    <w:basedOn w:val="63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63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643">
    <w:name w:val="Heading 6"/>
    <w:basedOn w:val="6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paragraph" w:styleId="644">
    <w:name w:val="Heading 7"/>
    <w:basedOn w:val="6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paragraph" w:styleId="645">
    <w:name w:val="Heading 8"/>
    <w:basedOn w:val="63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paragraph" w:styleId="646">
    <w:name w:val="Heading 9"/>
    <w:basedOn w:val="63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47">
    <w:name w:val="Footnote Characters"/>
    <w:basedOn w:val="670"/>
    <w:uiPriority w:val="99"/>
    <w:unhideWhenUsed/>
    <w:qFormat/>
    <w:rPr>
      <w:vertAlign w:val="superscript"/>
    </w:rPr>
  </w:style>
  <w:style w:type="character" w:styleId="648">
    <w:name w:val="Footnote Anchor"/>
    <w:rPr>
      <w:vertAlign w:val="superscript"/>
    </w:rPr>
  </w:style>
  <w:style w:type="character" w:styleId="649">
    <w:name w:val="Endnote Characters"/>
    <w:basedOn w:val="670"/>
    <w:uiPriority w:val="99"/>
    <w:semiHidden/>
    <w:unhideWhenUsed/>
    <w:qFormat/>
    <w:rPr>
      <w:vertAlign w:val="superscript"/>
    </w:rPr>
  </w:style>
  <w:style w:type="character" w:styleId="650">
    <w:name w:val="Endnote Anchor"/>
    <w:rPr>
      <w:vertAlign w:val="superscript"/>
    </w:rPr>
  </w:style>
  <w:style w:type="character" w:styleId="651">
    <w:name w:val="Heading 1 Char"/>
    <w:uiPriority w:val="9"/>
    <w:qFormat/>
    <w:rPr>
      <w:rFonts w:ascii="Arial" w:hAnsi="Arial" w:cs="Arial" w:eastAsia="Arial"/>
      <w:sz w:val="40"/>
      <w:szCs w:val="40"/>
    </w:rPr>
  </w:style>
  <w:style w:type="character" w:styleId="652">
    <w:name w:val="Heading 2 Char"/>
    <w:uiPriority w:val="9"/>
    <w:qFormat/>
    <w:rPr>
      <w:rFonts w:ascii="Arial" w:hAnsi="Arial" w:cs="Arial" w:eastAsia="Arial"/>
      <w:sz w:val="34"/>
    </w:rPr>
  </w:style>
  <w:style w:type="character" w:styleId="653">
    <w:name w:val="Heading 3 Char"/>
    <w:uiPriority w:val="9"/>
    <w:qFormat/>
    <w:rPr>
      <w:rFonts w:ascii="Arial" w:hAnsi="Arial" w:cs="Arial" w:eastAsia="Arial"/>
      <w:sz w:val="30"/>
      <w:szCs w:val="30"/>
    </w:rPr>
  </w:style>
  <w:style w:type="character" w:styleId="654">
    <w:name w:val="Heading 4 Char"/>
    <w:uiPriority w:val="9"/>
    <w:qFormat/>
    <w:rPr>
      <w:rFonts w:ascii="Arial" w:hAnsi="Arial" w:cs="Arial" w:eastAsia="Arial"/>
      <w:b/>
      <w:bCs/>
      <w:sz w:val="26"/>
      <w:szCs w:val="26"/>
    </w:rPr>
  </w:style>
  <w:style w:type="character" w:styleId="655">
    <w:name w:val="Heading 5 Char"/>
    <w:uiPriority w:val="9"/>
    <w:qFormat/>
    <w:rPr>
      <w:rFonts w:ascii="Arial" w:hAnsi="Arial" w:cs="Arial" w:eastAsia="Arial"/>
      <w:b/>
      <w:bCs/>
      <w:sz w:val="24"/>
      <w:szCs w:val="24"/>
    </w:rPr>
  </w:style>
  <w:style w:type="character" w:styleId="656">
    <w:name w:val="Heading 6 Char"/>
    <w:uiPriority w:val="9"/>
    <w:qFormat/>
    <w:rPr>
      <w:rFonts w:ascii="Arial" w:hAnsi="Arial" w:cs="Arial" w:eastAsia="Arial"/>
      <w:b/>
      <w:bCs/>
      <w:sz w:val="22"/>
      <w:szCs w:val="22"/>
    </w:rPr>
  </w:style>
  <w:style w:type="character" w:styleId="657">
    <w:name w:val="Heading 7 Char"/>
    <w:uiPriority w:val="9"/>
    <w:qFormat/>
    <w:rPr>
      <w:rFonts w:ascii="Arial" w:hAnsi="Arial" w:cs="Arial" w:eastAsia="Arial"/>
      <w:b/>
      <w:bCs/>
      <w:i/>
      <w:iCs/>
      <w:sz w:val="22"/>
      <w:szCs w:val="22"/>
    </w:rPr>
  </w:style>
  <w:style w:type="character" w:styleId="658">
    <w:name w:val="Heading 8 Char"/>
    <w:uiPriority w:val="9"/>
    <w:qFormat/>
    <w:rPr>
      <w:rFonts w:ascii="Arial" w:hAnsi="Arial" w:cs="Arial" w:eastAsia="Arial"/>
      <w:i/>
      <w:iCs/>
      <w:sz w:val="22"/>
      <w:szCs w:val="22"/>
    </w:rPr>
  </w:style>
  <w:style w:type="character" w:styleId="659">
    <w:name w:val="Heading 9 Char"/>
    <w:uiPriority w:val="9"/>
    <w:qFormat/>
    <w:rPr>
      <w:rFonts w:ascii="Arial" w:hAnsi="Arial" w:cs="Arial" w:eastAsia="Arial"/>
      <w:i/>
      <w:iCs/>
      <w:sz w:val="21"/>
      <w:szCs w:val="21"/>
    </w:rPr>
  </w:style>
  <w:style w:type="character" w:styleId="660">
    <w:name w:val="Title Char"/>
    <w:uiPriority w:val="10"/>
    <w:qFormat/>
    <w:rPr>
      <w:sz w:val="48"/>
      <w:szCs w:val="48"/>
    </w:rPr>
  </w:style>
  <w:style w:type="character" w:styleId="661">
    <w:name w:val="Subtitle Char"/>
    <w:uiPriority w:val="11"/>
    <w:qFormat/>
    <w:rPr>
      <w:sz w:val="24"/>
      <w:szCs w:val="24"/>
    </w:rPr>
  </w:style>
  <w:style w:type="character" w:styleId="662">
    <w:name w:val="Quote Char"/>
    <w:uiPriority w:val="29"/>
    <w:qFormat/>
    <w:rPr>
      <w:i/>
    </w:rPr>
  </w:style>
  <w:style w:type="character" w:styleId="663">
    <w:name w:val="Intense Quote Char"/>
    <w:uiPriority w:val="30"/>
    <w:qFormat/>
    <w:rPr>
      <w:i/>
    </w:rPr>
  </w:style>
  <w:style w:type="character" w:styleId="664">
    <w:name w:val="Header Char"/>
    <w:uiPriority w:val="99"/>
    <w:qFormat/>
  </w:style>
  <w:style w:type="character" w:styleId="665">
    <w:name w:val="Footer Char"/>
    <w:uiPriority w:val="99"/>
    <w:qFormat/>
  </w:style>
  <w:style w:type="character" w:styleId="666">
    <w:name w:val="Caption Char"/>
    <w:uiPriority w:val="99"/>
    <w:qFormat/>
  </w:style>
  <w:style w:type="character" w:styleId="667">
    <w:name w:val="Hyperlink"/>
    <w:uiPriority w:val="99"/>
    <w:unhideWhenUsed/>
    <w:rPr>
      <w:color w:val="0000FF" w:themeColor="hyperlink"/>
      <w:u w:val="single"/>
    </w:rPr>
  </w:style>
  <w:style w:type="character" w:styleId="668">
    <w:name w:val="Footnote Text Char"/>
    <w:uiPriority w:val="99"/>
    <w:qFormat/>
    <w:rPr>
      <w:sz w:val="18"/>
    </w:rPr>
  </w:style>
  <w:style w:type="character" w:styleId="669">
    <w:name w:val="Endnote Text Char"/>
    <w:uiPriority w:val="99"/>
    <w:qFormat/>
    <w:rPr>
      <w:sz w:val="20"/>
    </w:rPr>
  </w:style>
  <w:style w:type="character" w:styleId="670" w:default="1">
    <w:name w:val="Default Paragraph Font"/>
    <w:uiPriority w:val="1"/>
    <w:semiHidden/>
    <w:unhideWhenUsed/>
    <w:qFormat/>
  </w:style>
  <w:style w:type="paragraph" w:styleId="671">
    <w:name w:val="Heading"/>
    <w:basedOn w:val="637"/>
    <w:next w:val="672"/>
    <w:qFormat/>
    <w:pPr>
      <w:keepNext/>
      <w:spacing w:before="240" w:after="120"/>
    </w:pPr>
    <w:rPr>
      <w:rFonts w:ascii="Liberation Sans" w:hAnsi="Liberation Sans" w:cs="Lohit Devanagari" w:eastAsia="Noto Sans CJK SC"/>
      <w:sz w:val="28"/>
      <w:szCs w:val="28"/>
    </w:rPr>
  </w:style>
  <w:style w:type="paragraph" w:styleId="672">
    <w:name w:val="Body Text"/>
    <w:basedOn w:val="637"/>
    <w:pPr>
      <w:spacing w:before="0" w:after="140" w:line="276" w:lineRule="auto"/>
    </w:pPr>
  </w:style>
  <w:style w:type="paragraph" w:styleId="673">
    <w:name w:val="List"/>
    <w:basedOn w:val="672"/>
    <w:rPr>
      <w:rFonts w:cs="Lohit Devanagari"/>
    </w:rPr>
  </w:style>
  <w:style w:type="paragraph" w:styleId="674">
    <w:name w:val="Caption"/>
    <w:basedOn w:val="6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75">
    <w:name w:val="Index"/>
    <w:basedOn w:val="637"/>
    <w:qFormat/>
    <w:pPr>
      <w:suppressLineNumbers/>
    </w:pPr>
    <w:rPr>
      <w:rFonts w:cs="Lohit Devanagari"/>
    </w:rPr>
  </w:style>
  <w:style w:type="paragraph" w:styleId="676">
    <w:name w:val="Title"/>
    <w:basedOn w:val="63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77">
    <w:name w:val="Subtitle"/>
    <w:basedOn w:val="637"/>
    <w:uiPriority w:val="11"/>
    <w:qFormat/>
    <w:pPr>
      <w:spacing w:before="200" w:after="200"/>
    </w:pPr>
    <w:rPr>
      <w:sz w:val="24"/>
      <w:szCs w:val="24"/>
    </w:rPr>
  </w:style>
  <w:style w:type="paragraph" w:styleId="678">
    <w:name w:val="Quote"/>
    <w:basedOn w:val="637"/>
    <w:uiPriority w:val="29"/>
    <w:qFormat/>
    <w:pPr>
      <w:ind w:left="720" w:right="720" w:firstLine="0"/>
    </w:pPr>
    <w:rPr>
      <w:i/>
    </w:rPr>
  </w:style>
  <w:style w:type="paragraph" w:styleId="679">
    <w:name w:val="Intense Quote"/>
    <w:basedOn w:val="637"/>
    <w:uiPriority w:val="30"/>
    <w:qFormat/>
    <w:pPr>
      <w:ind w:left="720" w:right="720" w:firstLine="0"/>
      <w:spacing w:before="0" w:after="20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80">
    <w:name w:val="Header and Footer"/>
    <w:basedOn w:val="637"/>
    <w:qFormat/>
  </w:style>
  <w:style w:type="paragraph" w:styleId="681">
    <w:name w:val="Header"/>
    <w:basedOn w:val="63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82">
    <w:name w:val="Footer"/>
    <w:basedOn w:val="63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83">
    <w:name w:val="footnote text"/>
    <w:basedOn w:val="63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84">
    <w:name w:val="endnote text"/>
    <w:basedOn w:val="63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85">
    <w:name w:val="toc 1"/>
    <w:basedOn w:val="637"/>
    <w:uiPriority w:val="39"/>
    <w:unhideWhenUsed/>
    <w:pPr>
      <w:ind w:left="0" w:right="0" w:firstLine="0"/>
      <w:spacing w:before="0" w:after="57"/>
    </w:pPr>
  </w:style>
  <w:style w:type="paragraph" w:styleId="686">
    <w:name w:val="toc 2"/>
    <w:basedOn w:val="637"/>
    <w:uiPriority w:val="39"/>
    <w:unhideWhenUsed/>
    <w:pPr>
      <w:ind w:left="283" w:right="0" w:firstLine="0"/>
      <w:spacing w:before="0" w:after="57"/>
    </w:pPr>
  </w:style>
  <w:style w:type="paragraph" w:styleId="687">
    <w:name w:val="toc 3"/>
    <w:basedOn w:val="637"/>
    <w:uiPriority w:val="39"/>
    <w:unhideWhenUsed/>
    <w:pPr>
      <w:ind w:left="567" w:right="0" w:firstLine="0"/>
      <w:spacing w:before="0" w:after="57"/>
    </w:pPr>
  </w:style>
  <w:style w:type="paragraph" w:styleId="688">
    <w:name w:val="toc 4"/>
    <w:basedOn w:val="637"/>
    <w:uiPriority w:val="39"/>
    <w:unhideWhenUsed/>
    <w:pPr>
      <w:ind w:left="850" w:right="0" w:firstLine="0"/>
      <w:spacing w:before="0" w:after="57"/>
    </w:pPr>
  </w:style>
  <w:style w:type="paragraph" w:styleId="689">
    <w:name w:val="toc 5"/>
    <w:basedOn w:val="637"/>
    <w:uiPriority w:val="39"/>
    <w:unhideWhenUsed/>
    <w:pPr>
      <w:ind w:left="1134" w:right="0" w:firstLine="0"/>
      <w:spacing w:before="0" w:after="57"/>
    </w:pPr>
  </w:style>
  <w:style w:type="paragraph" w:styleId="690">
    <w:name w:val="toc 6"/>
    <w:basedOn w:val="637"/>
    <w:uiPriority w:val="39"/>
    <w:unhideWhenUsed/>
    <w:pPr>
      <w:ind w:left="1417" w:right="0" w:firstLine="0"/>
      <w:spacing w:before="0" w:after="57"/>
    </w:pPr>
  </w:style>
  <w:style w:type="paragraph" w:styleId="691">
    <w:name w:val="toc 7"/>
    <w:basedOn w:val="637"/>
    <w:uiPriority w:val="39"/>
    <w:unhideWhenUsed/>
    <w:pPr>
      <w:ind w:left="1701" w:right="0" w:firstLine="0"/>
      <w:spacing w:before="0" w:after="57"/>
    </w:pPr>
  </w:style>
  <w:style w:type="paragraph" w:styleId="692">
    <w:name w:val="toc 8"/>
    <w:basedOn w:val="637"/>
    <w:uiPriority w:val="39"/>
    <w:unhideWhenUsed/>
    <w:pPr>
      <w:ind w:left="1984" w:right="0" w:firstLine="0"/>
      <w:spacing w:before="0" w:after="57"/>
    </w:pPr>
  </w:style>
  <w:style w:type="paragraph" w:styleId="693">
    <w:name w:val="toc 9"/>
    <w:basedOn w:val="637"/>
    <w:uiPriority w:val="39"/>
    <w:unhideWhenUsed/>
    <w:pPr>
      <w:ind w:left="2268" w:right="0" w:firstLine="0"/>
      <w:spacing w:before="0" w:after="57"/>
    </w:pPr>
  </w:style>
  <w:style w:type="paragraph" w:styleId="694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cs="Arial" w:eastAsia="Arial"/>
      <w:color w:val="auto"/>
      <w:sz w:val="22"/>
      <w:szCs w:val="22"/>
      <w:lang w:val="en-US" w:bidi="ar-SA" w:eastAsia="en-US"/>
    </w:rPr>
  </w:style>
  <w:style w:type="paragraph" w:styleId="695">
    <w:name w:val="No Spacing"/>
    <w:basedOn w:val="637"/>
    <w:uiPriority w:val="1"/>
    <w:qFormat/>
    <w:pPr>
      <w:spacing w:before="0" w:after="0" w:line="240" w:lineRule="auto"/>
    </w:pPr>
  </w:style>
  <w:style w:type="paragraph" w:styleId="696">
    <w:name w:val="List Paragraph"/>
    <w:basedOn w:val="637"/>
    <w:uiPriority w:val="34"/>
    <w:qFormat/>
    <w:pPr>
      <w:contextualSpacing/>
      <w:ind w:left="720" w:firstLine="0"/>
      <w:spacing w:before="0" w:after="200"/>
    </w:pPr>
  </w:style>
  <w:style w:type="numbering" w:styleId="697" w:default="1">
    <w:name w:val="No List"/>
    <w:uiPriority w:val="99"/>
    <w:semiHidden/>
    <w:unhideWhenUsed/>
    <w:qFormat/>
  </w:style>
  <w:style w:type="table" w:styleId="69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2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2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3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3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text1" w:themeFillTint="75"/>
      </w:tcPr>
    </w:tblStylePr>
    <w:tblStylePr w:type="band1Vert">
      <w:tcPr>
        <w:shd w:val="clear" w:color="ffffff" w:fill="ffffff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text1"/>
      </w:tc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FFFFFF"/>
        <w:sz w:val="22"/>
      </w:rPr>
      <w:tcPr>
        <w:shd w:val="clear" w:color="ffffff" w:fill="ffffff" w:themeFill="text1"/>
      </w:tcPr>
    </w:tblStylePr>
    <w:tblStylePr w:type="lastRow">
      <w:rPr>
        <w:b/>
        <w:color w:val="FFFFFF"/>
        <w:sz w:val="22"/>
      </w:rPr>
      <w:tcPr>
        <w:shd w:val="clear" w:color="ffffff" w:fill="ffffff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1" w:themeFillTint="75"/>
      </w:tcPr>
    </w:tblStylePr>
    <w:tblStylePr w:type="band1Vert">
      <w:tcPr>
        <w:shd w:val="clear" w:color="ffffff" w:fill="ffffff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1"/>
      </w:tc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FFFFFF"/>
        <w:sz w:val="22"/>
      </w:rPr>
      <w:tcPr>
        <w:shd w:val="clear" w:color="ffffff" w:fill="ffffff" w:themeFill="accent1"/>
      </w:tcPr>
    </w:tblStylePr>
    <w:tblStylePr w:type="lastRow">
      <w:rPr>
        <w:b/>
        <w:color w:val="FFFFFF"/>
        <w:sz w:val="22"/>
      </w:rPr>
      <w:tcPr>
        <w:shd w:val="clear" w:color="ffffff" w:fill="ffffff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2" w:themeFillTint="75"/>
      </w:tcPr>
    </w:tblStylePr>
    <w:tblStylePr w:type="band1Vert">
      <w:tcPr>
        <w:shd w:val="clear" w:color="ffffff" w:fill="ffffff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2"/>
      </w:tcPr>
    </w:tblStylePr>
    <w:tblStylePr w:type="firstRow">
      <w:rPr>
        <w:b/>
        <w:color w:val="FFFFFF"/>
        <w:sz w:val="22"/>
      </w:rPr>
      <w:tcPr>
        <w:shd w:val="clear" w:color="ffffff" w:fill="ffffff" w:themeFill="accent2"/>
      </w:tcPr>
    </w:tblStylePr>
    <w:tblStylePr w:type="lastCol">
      <w:rPr>
        <w:b/>
        <w:color w:val="FFFFFF"/>
        <w:sz w:val="22"/>
      </w:rPr>
      <w:tcPr>
        <w:shd w:val="clear" w:color="ffffff" w:fill="ffffff" w:themeFill="accent2"/>
      </w:tcPr>
    </w:tblStylePr>
    <w:tblStylePr w:type="lastRow">
      <w:rPr>
        <w:b/>
        <w:color w:val="FFFFFF"/>
        <w:sz w:val="22"/>
      </w:rPr>
      <w:tcPr>
        <w:shd w:val="clear" w:color="ffffff" w:fill="ffffff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3" w:themeFillTint="75"/>
      </w:tcPr>
    </w:tblStylePr>
    <w:tblStylePr w:type="band1Vert">
      <w:tcPr>
        <w:shd w:val="clear" w:color="ffffff" w:fill="ffffff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3"/>
      </w:tcPr>
    </w:tblStylePr>
    <w:tblStylePr w:type="firstRow">
      <w:rPr>
        <w:b/>
        <w:color w:val="FFFFFF"/>
        <w:sz w:val="22"/>
      </w:rPr>
      <w:tcPr>
        <w:shd w:val="clear" w:color="ffffff" w:fill="ffffff" w:themeFill="accent3"/>
      </w:tcPr>
    </w:tblStylePr>
    <w:tblStylePr w:type="lastCol">
      <w:rPr>
        <w:b/>
        <w:color w:val="FFFFFF"/>
        <w:sz w:val="22"/>
      </w:rPr>
      <w:tcPr>
        <w:shd w:val="clear" w:color="ffffff" w:fill="ffffff" w:themeFill="accent3"/>
      </w:tcPr>
    </w:tblStylePr>
    <w:tblStylePr w:type="lastRow">
      <w:rPr>
        <w:b/>
        <w:color w:val="FFFFFF"/>
        <w:sz w:val="22"/>
      </w:rPr>
      <w:tcPr>
        <w:shd w:val="clear" w:color="ffffff" w:fill="ffffff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4" w:themeFillTint="75"/>
      </w:tcPr>
    </w:tblStylePr>
    <w:tblStylePr w:type="band1Vert">
      <w:tcPr>
        <w:shd w:val="clear" w:color="ffffff" w:fill="ffffff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4"/>
      </w:tcPr>
    </w:tblStylePr>
    <w:tblStylePr w:type="firstRow">
      <w:rPr>
        <w:b/>
        <w:color w:val="FFFFFF"/>
        <w:sz w:val="22"/>
      </w:rPr>
      <w:tcPr>
        <w:shd w:val="clear" w:color="ffffff" w:fill="ffffff" w:themeFill="accent4"/>
      </w:tcPr>
    </w:tblStylePr>
    <w:tblStylePr w:type="lastCol">
      <w:rPr>
        <w:b/>
        <w:color w:val="FFFFFF"/>
        <w:sz w:val="22"/>
      </w:rPr>
      <w:tcPr>
        <w:shd w:val="clear" w:color="ffffff" w:fill="ffffff" w:themeFill="accent4"/>
      </w:tcPr>
    </w:tblStylePr>
    <w:tblStylePr w:type="lastRow">
      <w:rPr>
        <w:b/>
        <w:color w:val="FFFFFF"/>
        <w:sz w:val="22"/>
      </w:rPr>
      <w:tcPr>
        <w:shd w:val="clear" w:color="ffffff" w:fill="ffffff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5" w:themeFillTint="75"/>
      </w:tcPr>
    </w:tblStylePr>
    <w:tblStylePr w:type="band1Vert">
      <w:tcPr>
        <w:shd w:val="clear" w:color="ffffff" w:fill="ffffff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5"/>
      </w:tcPr>
    </w:tblStylePr>
    <w:tblStylePr w:type="firstRow">
      <w:rPr>
        <w:b/>
        <w:color w:val="FFFFFF"/>
        <w:sz w:val="22"/>
      </w:rPr>
      <w:tcPr>
        <w:shd w:val="clear" w:color="ffffff" w:fill="ffffff" w:themeFill="accent5"/>
      </w:tcPr>
    </w:tblStylePr>
    <w:tblStylePr w:type="lastCol">
      <w:rPr>
        <w:b/>
        <w:color w:val="FFFFFF"/>
        <w:sz w:val="22"/>
      </w:rPr>
      <w:tcPr>
        <w:shd w:val="clear" w:color="ffffff" w:fill="ffffff" w:themeFill="accent5"/>
      </w:tcPr>
    </w:tblStylePr>
    <w:tblStylePr w:type="lastRow">
      <w:rPr>
        <w:b/>
        <w:color w:val="FFFFFF"/>
        <w:sz w:val="22"/>
      </w:rPr>
      <w:tcPr>
        <w:shd w:val="clear" w:color="ffffff" w:fill="ffffff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6" w:themeFillTint="75"/>
      </w:tcPr>
    </w:tblStylePr>
    <w:tblStylePr w:type="band1Vert">
      <w:tcPr>
        <w:shd w:val="clear" w:color="ffffff" w:fill="ffffff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6"/>
      </w:tcPr>
    </w:tblStylePr>
    <w:tblStylePr w:type="firstRow">
      <w:rPr>
        <w:b/>
        <w:color w:val="FFFFFF"/>
        <w:sz w:val="22"/>
      </w:rPr>
      <w:tcPr>
        <w:shd w:val="clear" w:color="ffffff" w:fill="ffffff" w:themeFill="accent6"/>
      </w:tcPr>
    </w:tblStylePr>
    <w:tblStylePr w:type="lastCol">
      <w:rPr>
        <w:b/>
        <w:color w:val="FFFFFF"/>
        <w:sz w:val="22"/>
      </w:rPr>
      <w:tcPr>
        <w:shd w:val="clear" w:color="ffffff" w:fill="ffffff" w:themeFill="accent6"/>
      </w:tcPr>
    </w:tblStylePr>
    <w:tblStylePr w:type="lastRow">
      <w:rPr>
        <w:b/>
        <w:color w:val="FFFFFF"/>
        <w:sz w:val="22"/>
      </w:rPr>
      <w:tcPr>
        <w:shd w:val="clear" w:color="ffffff" w:fill="ffffff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ffffff" w:themeFill="text1" w:themeFillTint="34"/>
      </w:tcPr>
    </w:tblStylePr>
    <w:tblStylePr w:type="band1Vert">
      <w:tcPr>
        <w:shd w:val="clear" w:color="ffffff" w:fill="ffffff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74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ffffff" w:themeFill="accent1" w:themeFillTint="34"/>
      </w:tcPr>
    </w:tblStylePr>
    <w:tblStylePr w:type="band1Vert">
      <w:tcPr>
        <w:shd w:val="clear" w:color="ffffff" w:fill="ffffff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74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fffff" w:themeFill="accent2" w:themeFillTint="32"/>
      </w:tcPr>
    </w:tblStylePr>
    <w:tblStylePr w:type="band1Vert">
      <w:tcPr>
        <w:shd w:val="clear" w:color="ffffff" w:fill="ffffff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74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ffffff" w:themeFill="accent3" w:themeFillTint="34"/>
      </w:tcPr>
    </w:tblStylePr>
    <w:tblStylePr w:type="band1Vert">
      <w:tcPr>
        <w:shd w:val="clear" w:color="ffffff" w:fill="ffffff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74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ffff" w:themeFill="accent4" w:themeFillTint="34"/>
      </w:tcPr>
    </w:tblStylePr>
    <w:tblStylePr w:type="band1Vert">
      <w:tcPr>
        <w:shd w:val="clear" w:color="ffffff" w:fill="ffffff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74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fffff" w:themeFill="accent5" w:themeFillTint="34"/>
      </w:tcPr>
    </w:tblStylePr>
    <w:tblStylePr w:type="band1Vert">
      <w:tcPr>
        <w:shd w:val="clear" w:color="ffffff" w:fill="ffffff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4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fffff" w:themeFill="accent6" w:themeFillTint="34"/>
      </w:tcPr>
    </w:tblStylePr>
    <w:tblStylePr w:type="band1Vert">
      <w:tcPr>
        <w:shd w:val="clear" w:color="ffffff" w:fill="ffffff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4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ffffff" w:themeFill="accent1" w:themeFillTint="34"/>
      </w:tcPr>
    </w:tblStylePr>
    <w:tblStylePr w:type="band1Vert">
      <w:tcPr>
        <w:shd w:val="clear" w:color="ffffff" w:fill="ffffff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fffff" w:themeFill="accent2" w:themeFillTint="32"/>
      </w:tcPr>
    </w:tblStylePr>
    <w:tblStylePr w:type="band1Vert">
      <w:tcPr>
        <w:shd w:val="clear" w:color="ffffff" w:fill="ffffff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ffffff" w:themeFill="accent3" w:themeFillTint="34"/>
      </w:tcPr>
    </w:tblStylePr>
    <w:tblStylePr w:type="band1Vert">
      <w:tcPr>
        <w:shd w:val="clear" w:color="ffffff" w:fill="ffffff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ffff" w:themeFill="accent4" w:themeFillTint="34"/>
      </w:tcPr>
    </w:tblStylePr>
    <w:tblStylePr w:type="band1Vert">
      <w:tcPr>
        <w:shd w:val="clear" w:color="ffffff" w:fill="ffffff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ffffff" w:themeFill="accent5" w:themeFillTint="34"/>
      </w:tcPr>
    </w:tblStylePr>
    <w:tblStylePr w:type="band1Vert">
      <w:tcPr>
        <w:shd w:val="clear" w:color="ffffff" w:fill="ffffff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ffffff" w:themeFill="accent6" w:themeFillTint="34"/>
      </w:tcPr>
    </w:tblStylePr>
    <w:tblStylePr w:type="band1Vert">
      <w:tcPr>
        <w:shd w:val="clear" w:color="ffffff" w:fill="ffffff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6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6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6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6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6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6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6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79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79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79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79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79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79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9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45D8D" w:themeColor="accent1" w:themeShade="95"/>
        <w:sz w:val="22"/>
      </w:rPr>
    </w:tblStylePr>
  </w:style>
  <w:style w:type="table" w:styleId="79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79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80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80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5E9E" w:themeColor="accent5" w:themeTint="9A" w:themeShade="95"/>
        <w:sz w:val="22"/>
      </w:rPr>
    </w:tblStylePr>
  </w:style>
  <w:style w:type="table" w:styleId="80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80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firstRow">
      <w:rPr>
        <w:color w:val="F2F2F2"/>
        <w:sz w:val="22"/>
      </w:rPr>
      <w:tcPr>
        <w:shd w:val="clear" w:color="ffffff" w:fill="ffffff" w:themeFill="text1" w:themeFillTint="80"/>
      </w:tcPr>
    </w:tblStylePr>
    <w:tblStylePr w:type="la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lastRow">
      <w:rPr>
        <w:color w:val="F2F2F2"/>
        <w:sz w:val="22"/>
      </w:rPr>
      <w:tcPr>
        <w:shd w:val="clear" w:color="ffffff" w:fill="ffffff" w:themeFill="text1" w:themeFillTint="80"/>
      </w:tcPr>
    </w:tblStylePr>
  </w:style>
  <w:style w:type="table" w:styleId="80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ffffff" w:themeFill="accent1" w:themeFillTint="50"/>
      </w:tcPr>
    </w:tblStylePr>
    <w:tblStylePr w:type="fir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firstRow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Row">
      <w:rPr>
        <w:color w:val="F2F2F2"/>
        <w:sz w:val="22"/>
      </w:rPr>
      <w:tcPr>
        <w:shd w:val="clear" w:color="ffffff" w:fill="ffffff" w:themeFill="accent1" w:themeFillTint="EA"/>
      </w:tcPr>
    </w:tblStylePr>
  </w:style>
  <w:style w:type="table" w:styleId="80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Row">
      <w:rPr>
        <w:color w:val="F2F2F2"/>
        <w:sz w:val="22"/>
      </w:rPr>
      <w:tcPr>
        <w:shd w:val="clear" w:color="ffffff" w:fill="ffffff" w:themeFill="accent2" w:themeFillTint="97"/>
      </w:tcPr>
    </w:tblStylePr>
  </w:style>
  <w:style w:type="table" w:styleId="80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firstRow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Row">
      <w:rPr>
        <w:color w:val="F2F2F2"/>
        <w:sz w:val="22"/>
      </w:rPr>
      <w:tcPr>
        <w:shd w:val="clear" w:color="ffffff" w:fill="ffffff" w:themeFill="accent3" w:themeFillTint="FE"/>
      </w:tcPr>
    </w:tblStylePr>
  </w:style>
  <w:style w:type="table" w:styleId="80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ffff" w:themeFill="accent4" w:themeFillTint="9A"/>
      </w:tcPr>
    </w:tblStylePr>
  </w:style>
  <w:style w:type="table" w:styleId="80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5"/>
      </w:tcPr>
    </w:tblStylePr>
    <w:tblStylePr w:type="firstRow">
      <w:rPr>
        <w:color w:val="F2F2F2"/>
        <w:sz w:val="22"/>
      </w:rPr>
      <w:tcPr>
        <w:shd w:val="clear" w:color="ffffff" w:fill="ffffff" w:themeFill="accent5"/>
      </w:tcPr>
    </w:tblStylePr>
    <w:tblStylePr w:type="lastCol">
      <w:rPr>
        <w:color w:val="F2F2F2"/>
        <w:sz w:val="22"/>
      </w:rPr>
      <w:tcPr>
        <w:shd w:val="clear" w:color="ffffff" w:fill="ffffff" w:themeFill="accent5"/>
      </w:tcPr>
    </w:tblStylePr>
    <w:tblStylePr w:type="lastRow">
      <w:rPr>
        <w:color w:val="F2F2F2"/>
        <w:sz w:val="22"/>
      </w:rPr>
      <w:tcPr>
        <w:shd w:val="clear" w:color="ffffff" w:fill="ffffff" w:themeFill="accent5"/>
      </w:tcPr>
    </w:tblStylePr>
  </w:style>
  <w:style w:type="table" w:styleId="80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6"/>
      </w:tcPr>
    </w:tblStylePr>
    <w:tblStylePr w:type="firstRow">
      <w:rPr>
        <w:color w:val="F2F2F2"/>
        <w:sz w:val="22"/>
      </w:rPr>
      <w:tcPr>
        <w:shd w:val="clear" w:color="ffffff" w:fill="ffffff" w:themeFill="accent6"/>
      </w:tcPr>
    </w:tblStylePr>
    <w:tblStylePr w:type="lastCol">
      <w:rPr>
        <w:color w:val="F2F2F2"/>
        <w:sz w:val="22"/>
      </w:rPr>
      <w:tcPr>
        <w:shd w:val="clear" w:color="ffffff" w:fill="ffffff" w:themeFill="accent6"/>
      </w:tcPr>
    </w:tblStylePr>
    <w:tblStylePr w:type="lastRow">
      <w:rPr>
        <w:color w:val="F2F2F2"/>
        <w:sz w:val="22"/>
      </w:rPr>
      <w:tcPr>
        <w:shd w:val="clear" w:color="ffffff" w:fill="ffffff" w:themeFill="accent6"/>
      </w:tcPr>
    </w:tblStylePr>
  </w:style>
  <w:style w:type="table" w:styleId="81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firstRow">
      <w:rPr>
        <w:color w:val="F2F2F2"/>
        <w:sz w:val="22"/>
      </w:rPr>
      <w:tcPr>
        <w:shd w:val="clear" w:color="ffffff" w:fill="ffffff" w:themeFill="text1" w:themeFillTint="80"/>
      </w:tcPr>
    </w:tblStylePr>
    <w:tblStylePr w:type="la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lastRow">
      <w:rPr>
        <w:color w:val="F2F2F2"/>
        <w:sz w:val="22"/>
      </w:rPr>
      <w:tcPr>
        <w:shd w:val="clear" w:color="ffffff" w:fill="ffffff" w:themeFill="text1" w:themeFillTint="80"/>
      </w:tcPr>
    </w:tblStylePr>
  </w:style>
  <w:style w:type="table" w:styleId="81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ffffff" w:themeFill="accent1" w:themeFillTint="50"/>
      </w:tcPr>
    </w:tblStylePr>
    <w:tblStylePr w:type="fir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firstRow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Row">
      <w:rPr>
        <w:color w:val="F2F2F2"/>
        <w:sz w:val="22"/>
      </w:rPr>
      <w:tcPr>
        <w:shd w:val="clear" w:color="ffffff" w:fill="ffffff" w:themeFill="accent1" w:themeFillTint="EA"/>
      </w:tcPr>
    </w:tblStylePr>
  </w:style>
  <w:style w:type="table" w:styleId="81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Row">
      <w:rPr>
        <w:color w:val="F2F2F2"/>
        <w:sz w:val="22"/>
      </w:rPr>
      <w:tcPr>
        <w:shd w:val="clear" w:color="ffffff" w:fill="ffffff" w:themeFill="accent2" w:themeFillTint="97"/>
      </w:tcPr>
    </w:tblStylePr>
  </w:style>
  <w:style w:type="table" w:styleId="81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firstRow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Row">
      <w:rPr>
        <w:color w:val="F2F2F2"/>
        <w:sz w:val="22"/>
      </w:rPr>
      <w:tcPr>
        <w:shd w:val="clear" w:color="ffffff" w:fill="ffffff" w:themeFill="accent3" w:themeFillTint="FE"/>
      </w:tcPr>
    </w:tblStylePr>
  </w:style>
  <w:style w:type="table" w:styleId="81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ffff" w:themeFill="accent4" w:themeFillTint="9A"/>
      </w:tcPr>
    </w:tblStylePr>
  </w:style>
  <w:style w:type="table" w:styleId="81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5"/>
      </w:tcPr>
    </w:tblStylePr>
    <w:tblStylePr w:type="firstRow">
      <w:rPr>
        <w:color w:val="F2F2F2"/>
        <w:sz w:val="22"/>
      </w:rPr>
      <w:tcPr>
        <w:shd w:val="clear" w:color="ffffff" w:fill="ffffff" w:themeFill="accent5"/>
      </w:tcPr>
    </w:tblStylePr>
    <w:tblStylePr w:type="lastCol">
      <w:rPr>
        <w:color w:val="F2F2F2"/>
        <w:sz w:val="22"/>
      </w:rPr>
      <w:tcPr>
        <w:shd w:val="clear" w:color="ffffff" w:fill="ffffff" w:themeFill="accent5"/>
      </w:tcPr>
    </w:tblStylePr>
    <w:tblStylePr w:type="lastRow">
      <w:rPr>
        <w:color w:val="F2F2F2"/>
        <w:sz w:val="22"/>
      </w:rPr>
      <w:tcPr>
        <w:shd w:val="clear" w:color="ffffff" w:fill="ffffff" w:themeFill="accent5"/>
      </w:tcPr>
    </w:tblStylePr>
  </w:style>
  <w:style w:type="table" w:styleId="81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6"/>
      </w:tcPr>
    </w:tblStylePr>
    <w:tblStylePr w:type="firstRow">
      <w:rPr>
        <w:color w:val="F2F2F2"/>
        <w:sz w:val="22"/>
      </w:rPr>
      <w:tcPr>
        <w:shd w:val="clear" w:color="ffffff" w:fill="ffffff" w:themeFill="accent6"/>
      </w:tcPr>
    </w:tblStylePr>
    <w:tblStylePr w:type="lastCol">
      <w:rPr>
        <w:color w:val="F2F2F2"/>
        <w:sz w:val="22"/>
      </w:rPr>
      <w:tcPr>
        <w:shd w:val="clear" w:color="ffffff" w:fill="ffffff" w:themeFill="accent6"/>
      </w:tcPr>
    </w:tblStylePr>
    <w:tblStylePr w:type="lastRow">
      <w:rPr>
        <w:color w:val="F2F2F2"/>
        <w:sz w:val="22"/>
      </w:rPr>
      <w:tcPr>
        <w:shd w:val="clear" w:color="ffffff" w:fill="ffffff" w:themeFill="accent6"/>
      </w:tcPr>
    </w:tblStylePr>
  </w:style>
  <w:style w:type="table" w:styleId="81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1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2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2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2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2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2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eader" Target="header1.xml"/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onlyoffice/7.1.0.58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en-US</dc:language>
  <cp:lastModifiedBy>Мергалимова Кымбат Гумарбаевна</cp:lastModifiedBy>
  <cp:revision>17</cp:revision>
  <dcterms:modified xsi:type="dcterms:W3CDTF">2026-01-26T10:58:59Z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